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780CAB">
      <w:pPr>
        <w:rPr>
          <w:rFonts w:ascii="Times New Roman" w:hAnsi="Times New Roman" w:cs="Times New Roman"/>
          <w:sz w:val="24"/>
          <w:szCs w:val="24"/>
          <w:lang w:val="en-US"/>
        </w:rPr>
      </w:pPr>
    </w:p>
    <w:p w:rsidR="001140C2" w:rsidRDefault="001140C2">
      <w:pPr>
        <w:rPr>
          <w:rFonts w:ascii="Times New Roman" w:hAnsi="Times New Roman" w:cs="Times New Roman"/>
          <w:sz w:val="24"/>
          <w:szCs w:val="24"/>
          <w:lang w:val="en-US"/>
        </w:rPr>
      </w:pPr>
    </w:p>
    <w:p w:rsidR="001140C2" w:rsidRDefault="001140C2">
      <w:pPr>
        <w:rPr>
          <w:rFonts w:ascii="Times New Roman" w:hAnsi="Times New Roman" w:cs="Times New Roman"/>
          <w:sz w:val="24"/>
          <w:szCs w:val="24"/>
          <w:lang w:val="en-US"/>
        </w:rPr>
      </w:pPr>
    </w:p>
    <w:p w:rsidR="001140C2" w:rsidRDefault="001140C2">
      <w:pP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87557B" w:rsidP="001140C2">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Gender Socialization</w:t>
      </w:r>
    </w:p>
    <w:p w:rsidR="001140C2" w:rsidRDefault="0087557B" w:rsidP="001140C2">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1140C2" w:rsidRDefault="0087557B" w:rsidP="001140C2">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w:t>
      </w: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87557B" w:rsidP="001140C2">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Gender Socialization</w:t>
      </w:r>
    </w:p>
    <w:p w:rsidR="001140C2" w:rsidRDefault="0087557B" w:rsidP="00A2550A">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Gender socialization commences even before a child is born. Be</w:t>
      </w:r>
      <w:r w:rsidR="00B52718">
        <w:rPr>
          <w:rFonts w:ascii="Times New Roman" w:hAnsi="Times New Roman" w:cs="Times New Roman"/>
          <w:sz w:val="24"/>
          <w:szCs w:val="24"/>
          <w:lang w:val="en-US"/>
        </w:rPr>
        <w:t>fore the arrival of anew born, many peoples ask the expectant parents whether the expected child is a boy or girl</w:t>
      </w:r>
      <w:r w:rsidR="00EB7DD4">
        <w:rPr>
          <w:rFonts w:ascii="Times New Roman" w:hAnsi="Times New Roman" w:cs="Times New Roman"/>
          <w:sz w:val="24"/>
          <w:szCs w:val="24"/>
          <w:lang w:val="en-US"/>
        </w:rPr>
        <w:t>(Grove&amp;  Lance)</w:t>
      </w:r>
      <w:r w:rsidR="00B52718">
        <w:rPr>
          <w:rFonts w:ascii="Times New Roman" w:hAnsi="Times New Roman" w:cs="Times New Roman"/>
          <w:sz w:val="24"/>
          <w:szCs w:val="24"/>
          <w:lang w:val="en-US"/>
        </w:rPr>
        <w:t xml:space="preserve">. Such a question marks the start of the process of social categorization that overlaps into the entire life of a child. In fact, during the initial readiness for the unborn, the parents make preparations based on the expected sex of the child. For instance, the child`s room will be painted a color suitable for the child's sex. For example, a </w:t>
      </w:r>
      <w:r w:rsidR="003C4DC1">
        <w:rPr>
          <w:rFonts w:ascii="Times New Roman" w:hAnsi="Times New Roman" w:cs="Times New Roman"/>
          <w:sz w:val="24"/>
          <w:szCs w:val="24"/>
          <w:lang w:val="en-US"/>
        </w:rPr>
        <w:t>blue color for a  boy`s room and a pink color for a girl`s room.</w:t>
      </w:r>
    </w:p>
    <w:p w:rsidR="003C4DC1" w:rsidRDefault="0087557B" w:rsidP="00A2550A">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There exi</w:t>
      </w:r>
      <w:r>
        <w:rPr>
          <w:rFonts w:ascii="Times New Roman" w:hAnsi="Times New Roman" w:cs="Times New Roman"/>
          <w:sz w:val="24"/>
          <w:szCs w:val="24"/>
          <w:lang w:val="en-US"/>
        </w:rPr>
        <w:t>sts a difference between sex and gender. Sex is a phenomenon based on biological characteristics; for instance, the genital differences in females and males</w:t>
      </w:r>
      <w:r w:rsidR="00E0617D">
        <w:rPr>
          <w:rFonts w:ascii="Times New Roman" w:hAnsi="Times New Roman" w:cs="Times New Roman"/>
          <w:sz w:val="24"/>
          <w:szCs w:val="24"/>
          <w:lang w:val="en-US"/>
        </w:rPr>
        <w:t>. Gender is cultural, societal, or personal perceptions based on sexuality. In a broader sense, sex expounds on the biological components like the activities of hormones,sex organs(both internal and external), chromosomes. In their daily lives, many people apply the word sex to mean female or male. An individual`s sex is determined by genetics; hence, it is more complex and difficult to alter.</w:t>
      </w:r>
      <w:r w:rsidR="00A3781B">
        <w:rPr>
          <w:rFonts w:ascii="Times New Roman" w:hAnsi="Times New Roman" w:cs="Times New Roman"/>
          <w:sz w:val="24"/>
          <w:szCs w:val="24"/>
          <w:lang w:val="en-US"/>
        </w:rPr>
        <w:t xml:space="preserve"> Both males and females have 46 chromosomes and 2 sex chromosomes. Men have 1 x and 1 Y chromosomes</w:t>
      </w:r>
      <w:r w:rsidR="00E0617D">
        <w:rPr>
          <w:rFonts w:ascii="Times New Roman" w:hAnsi="Times New Roman" w:cs="Times New Roman"/>
          <w:sz w:val="24"/>
          <w:szCs w:val="24"/>
          <w:lang w:val="en-US"/>
        </w:rPr>
        <w:t xml:space="preserve">, </w:t>
      </w:r>
      <w:r w:rsidR="00A3781B">
        <w:rPr>
          <w:rFonts w:ascii="Times New Roman" w:hAnsi="Times New Roman" w:cs="Times New Roman"/>
          <w:sz w:val="24"/>
          <w:szCs w:val="24"/>
          <w:lang w:val="en-US"/>
        </w:rPr>
        <w:t>while women have 2 X chromosomes. The contrast in chromosomes results in hormonal variations found in the body; for instance, women have higher levels of progesterone</w:t>
      </w:r>
      <w:r w:rsidR="00AF4BCB">
        <w:rPr>
          <w:rFonts w:ascii="Times New Roman" w:hAnsi="Times New Roman" w:cs="Times New Roman"/>
          <w:sz w:val="24"/>
          <w:szCs w:val="24"/>
          <w:lang w:val="en-US"/>
        </w:rPr>
        <w:t xml:space="preserve"> </w:t>
      </w:r>
      <w:r w:rsidR="00A3781B">
        <w:rPr>
          <w:rFonts w:ascii="Times New Roman" w:hAnsi="Times New Roman" w:cs="Times New Roman"/>
          <w:sz w:val="24"/>
          <w:szCs w:val="24"/>
          <w:lang w:val="en-US"/>
        </w:rPr>
        <w:t>and estrogen that enable the formation of sex characteristics like breasts. Men have higher testosterone levels that lead to male traits like muscle size</w:t>
      </w:r>
      <w:r w:rsidR="00AF4BCB">
        <w:rPr>
          <w:rFonts w:ascii="Times New Roman" w:hAnsi="Times New Roman" w:cs="Times New Roman"/>
          <w:sz w:val="24"/>
          <w:szCs w:val="24"/>
          <w:lang w:val="en-US"/>
        </w:rPr>
        <w:t>(Corner 2015)</w:t>
      </w:r>
      <w:r w:rsidR="00A3781B">
        <w:rPr>
          <w:rFonts w:ascii="Times New Roman" w:hAnsi="Times New Roman" w:cs="Times New Roman"/>
          <w:sz w:val="24"/>
          <w:szCs w:val="24"/>
          <w:lang w:val="en-US"/>
        </w:rPr>
        <w:t>. Gender, on the other hand, lies on beliefs and constructions put forward by society based on femininity and masculinity, which is forced upon children at an early stage.</w:t>
      </w:r>
      <w:r w:rsidR="00D31998">
        <w:rPr>
          <w:rFonts w:ascii="Times New Roman" w:hAnsi="Times New Roman" w:cs="Times New Roman"/>
          <w:sz w:val="24"/>
          <w:szCs w:val="24"/>
          <w:lang w:val="en-US"/>
        </w:rPr>
        <w:t xml:space="preserve"> For example, men should have short hair while females long hair. According to Nirantar, sexuality and gender can’t be separated distinctively but are closely related. He gives reasons like gender norms have an influence on sexuality.for instance, people behave in different ways based on their sex, like attitudes, feelings, and sexual behavior.</w:t>
      </w:r>
    </w:p>
    <w:p w:rsidR="00D31998" w:rsidRDefault="0087557B" w:rsidP="00A2550A">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Our anatomy orients us to be on the female/male continuum, but generally, sex and gender are treated binary on the social platform. Persons are socialized to conceiving the idea that one is either feminine(female</w:t>
      </w:r>
      <w:r w:rsidR="00AB555F">
        <w:rPr>
          <w:rFonts w:ascii="Times New Roman" w:hAnsi="Times New Roman" w:cs="Times New Roman"/>
          <w:sz w:val="24"/>
          <w:szCs w:val="24"/>
          <w:lang w:val="en-US"/>
        </w:rPr>
        <w:t xml:space="preserve"> or womanly</w:t>
      </w:r>
      <w:r>
        <w:rPr>
          <w:rFonts w:ascii="Times New Roman" w:hAnsi="Times New Roman" w:cs="Times New Roman"/>
          <w:sz w:val="24"/>
          <w:szCs w:val="24"/>
          <w:lang w:val="en-US"/>
        </w:rPr>
        <w:t>) or masculine(male</w:t>
      </w:r>
      <w:r w:rsidR="00AB555F">
        <w:rPr>
          <w:rFonts w:ascii="Times New Roman" w:hAnsi="Times New Roman" w:cs="Times New Roman"/>
          <w:sz w:val="24"/>
          <w:szCs w:val="24"/>
          <w:lang w:val="en-US"/>
        </w:rPr>
        <w:t xml:space="preserve"> or manly</w:t>
      </w:r>
      <w:r>
        <w:rPr>
          <w:rFonts w:ascii="Times New Roman" w:hAnsi="Times New Roman" w:cs="Times New Roman"/>
          <w:sz w:val="24"/>
          <w:szCs w:val="24"/>
          <w:lang w:val="en-US"/>
        </w:rPr>
        <w:t>)</w:t>
      </w:r>
      <w:r w:rsidR="00AB555F">
        <w:rPr>
          <w:rFonts w:ascii="Times New Roman" w:hAnsi="Times New Roman" w:cs="Times New Roman"/>
          <w:sz w:val="24"/>
          <w:szCs w:val="24"/>
          <w:lang w:val="en-US"/>
        </w:rPr>
        <w:t>. Gender binary affects socialization in some ways.</w:t>
      </w:r>
      <w:r w:rsidR="008B5FFE">
        <w:rPr>
          <w:rFonts w:ascii="Times New Roman" w:hAnsi="Times New Roman" w:cs="Times New Roman"/>
          <w:sz w:val="24"/>
          <w:szCs w:val="24"/>
          <w:lang w:val="en-US"/>
        </w:rPr>
        <w:t xml:space="preserve"> Girls and boys are expected to behave according to their gender; for example, girls in a usual sense are expected to</w:t>
      </w:r>
      <w:r w:rsidR="00C03DC1">
        <w:rPr>
          <w:rFonts w:ascii="Times New Roman" w:hAnsi="Times New Roman" w:cs="Times New Roman"/>
          <w:sz w:val="24"/>
          <w:szCs w:val="24"/>
          <w:lang w:val="en-US"/>
        </w:rPr>
        <w:t xml:space="preserve"> be</w:t>
      </w:r>
      <w:r w:rsidR="008B5FFE">
        <w:rPr>
          <w:rFonts w:ascii="Times New Roman" w:hAnsi="Times New Roman" w:cs="Times New Roman"/>
          <w:sz w:val="24"/>
          <w:szCs w:val="24"/>
          <w:lang w:val="en-US"/>
        </w:rPr>
        <w:t xml:space="preserve"> quiet and clean while boys are expected to loud and messy</w:t>
      </w:r>
      <w:r w:rsidR="00462A96">
        <w:rPr>
          <w:rFonts w:ascii="Times New Roman" w:hAnsi="Times New Roman" w:cs="Times New Roman"/>
          <w:sz w:val="24"/>
          <w:szCs w:val="24"/>
          <w:lang w:val="en-US"/>
        </w:rPr>
        <w:t>. Adults are also expected to dress as per the societal gender expectations.</w:t>
      </w:r>
      <w:r w:rsidR="00C03DC1">
        <w:rPr>
          <w:rFonts w:ascii="Times New Roman" w:hAnsi="Times New Roman" w:cs="Times New Roman"/>
          <w:sz w:val="24"/>
          <w:szCs w:val="24"/>
          <w:lang w:val="en-US"/>
        </w:rPr>
        <w:t xml:space="preserve"> The </w:t>
      </w:r>
      <w:r w:rsidR="001E017D">
        <w:rPr>
          <w:rFonts w:ascii="Times New Roman" w:hAnsi="Times New Roman" w:cs="Times New Roman"/>
          <w:sz w:val="24"/>
          <w:szCs w:val="24"/>
          <w:lang w:val="en-US"/>
        </w:rPr>
        <w:t>ge</w:t>
      </w:r>
      <w:r w:rsidR="00C03DC1">
        <w:rPr>
          <w:rFonts w:ascii="Times New Roman" w:hAnsi="Times New Roman" w:cs="Times New Roman"/>
          <w:sz w:val="24"/>
          <w:szCs w:val="24"/>
          <w:lang w:val="en-US"/>
        </w:rPr>
        <w:t>nder stereotypes, for instance, a man is the family provider, a girl should clean the house, and a mother should take</w:t>
      </w:r>
      <w:r w:rsidR="001E017D">
        <w:rPr>
          <w:rFonts w:ascii="Times New Roman" w:hAnsi="Times New Roman" w:cs="Times New Roman"/>
          <w:sz w:val="24"/>
          <w:szCs w:val="24"/>
          <w:lang w:val="en-US"/>
        </w:rPr>
        <w:t xml:space="preserve"> </w:t>
      </w:r>
      <w:r w:rsidR="00C03DC1">
        <w:rPr>
          <w:rFonts w:ascii="Times New Roman" w:hAnsi="Times New Roman" w:cs="Times New Roman"/>
          <w:sz w:val="24"/>
          <w:szCs w:val="24"/>
          <w:lang w:val="en-US"/>
        </w:rPr>
        <w:t xml:space="preserve">care of children is just </w:t>
      </w:r>
      <w:r w:rsidR="001E017D">
        <w:rPr>
          <w:rFonts w:ascii="Times New Roman" w:hAnsi="Times New Roman" w:cs="Times New Roman"/>
          <w:sz w:val="24"/>
          <w:szCs w:val="24"/>
          <w:lang w:val="en-US"/>
        </w:rPr>
        <w:t>as a result of gender socialization and not biological is through socialization that behaviors, beliefs and norms and values are taught.Te said stereotypes are socially inculcated in children at a  younger age, and whoever does not conform to them is termed as different. Transge</w:t>
      </w:r>
      <w:r w:rsidR="00B76C74">
        <w:rPr>
          <w:rFonts w:ascii="Times New Roman" w:hAnsi="Times New Roman" w:cs="Times New Roman"/>
          <w:sz w:val="24"/>
          <w:szCs w:val="24"/>
          <w:lang w:val="en-US"/>
        </w:rPr>
        <w:t>nder</w:t>
      </w:r>
      <w:r w:rsidR="001E017D">
        <w:rPr>
          <w:rFonts w:ascii="Times New Roman" w:hAnsi="Times New Roman" w:cs="Times New Roman"/>
          <w:sz w:val="24"/>
          <w:szCs w:val="24"/>
          <w:lang w:val="en-US"/>
        </w:rPr>
        <w:t xml:space="preserve"> individuals challenge stereotypical expectations by </w:t>
      </w:r>
      <w:r w:rsidR="00B76C74">
        <w:rPr>
          <w:rFonts w:ascii="Times New Roman" w:hAnsi="Times New Roman" w:cs="Times New Roman"/>
          <w:sz w:val="24"/>
          <w:szCs w:val="24"/>
          <w:lang w:val="en-US"/>
        </w:rPr>
        <w:t>saying that their identity based on gender does not go hand in hand with their biological sex. Non-binary individuals challenge the notion of feminine and masculine, for they seem to fall in both categories. This also reveals that gender norms are learned and can either be rejected or accepted by an individual</w:t>
      </w:r>
      <w:r w:rsidR="00AF4BCB">
        <w:rPr>
          <w:rFonts w:ascii="Times New Roman" w:hAnsi="Times New Roman" w:cs="Times New Roman"/>
          <w:sz w:val="24"/>
          <w:szCs w:val="24"/>
          <w:lang w:val="en-US"/>
        </w:rPr>
        <w:t>(Mmari et AL 2017)</w:t>
      </w:r>
      <w:r w:rsidR="00B76C74">
        <w:rPr>
          <w:rFonts w:ascii="Times New Roman" w:hAnsi="Times New Roman" w:cs="Times New Roman"/>
          <w:sz w:val="24"/>
          <w:szCs w:val="24"/>
          <w:lang w:val="en-US"/>
        </w:rPr>
        <w:t>.</w:t>
      </w:r>
      <w:r w:rsidR="00C452E4">
        <w:rPr>
          <w:rFonts w:ascii="Times New Roman" w:hAnsi="Times New Roman" w:cs="Times New Roman"/>
          <w:sz w:val="24"/>
          <w:szCs w:val="24"/>
          <w:lang w:val="en-US"/>
        </w:rPr>
        <w:t xml:space="preserve"> The stereotypes can be stopped through education; for instance, in classroom situations, Every gender variety amongst students should have a role model. There is a need to teach that stereotypes are inappropriate and a firm of abuse of human rights. There is a need for gender identity laws barring gender discrimination</w:t>
      </w:r>
      <w:r w:rsidR="00B76C74">
        <w:rPr>
          <w:rFonts w:ascii="Times New Roman" w:hAnsi="Times New Roman" w:cs="Times New Roman"/>
          <w:sz w:val="24"/>
          <w:szCs w:val="24"/>
          <w:lang w:val="en-US"/>
        </w:rPr>
        <w:t xml:space="preserve"> </w:t>
      </w:r>
      <w:r w:rsidR="00C452E4">
        <w:rPr>
          <w:rFonts w:ascii="Times New Roman" w:hAnsi="Times New Roman" w:cs="Times New Roman"/>
          <w:sz w:val="24"/>
          <w:szCs w:val="24"/>
          <w:lang w:val="en-US"/>
        </w:rPr>
        <w:t>and having public gender-neutral bathroom facilities.</w:t>
      </w:r>
    </w:p>
    <w:p w:rsidR="00C03DC1" w:rsidRDefault="0087557B" w:rsidP="00A2550A">
      <w:pPr>
        <w:ind w:left="0" w:firstLine="0"/>
        <w:jc w:val="center"/>
        <w:rPr>
          <w:rFonts w:ascii="Times New Roman" w:hAnsi="Times New Roman" w:cs="Times New Roman"/>
          <w:b/>
          <w:sz w:val="24"/>
          <w:szCs w:val="24"/>
          <w:lang w:val="en-US"/>
        </w:rPr>
      </w:pPr>
      <w:r w:rsidRPr="008C3AEE">
        <w:rPr>
          <w:rFonts w:ascii="Times New Roman" w:hAnsi="Times New Roman" w:cs="Times New Roman"/>
          <w:b/>
          <w:sz w:val="24"/>
          <w:szCs w:val="24"/>
          <w:lang w:val="en-US"/>
        </w:rPr>
        <w:t>Discussions</w:t>
      </w:r>
    </w:p>
    <w:p w:rsidR="008C3AEE" w:rsidRDefault="0087557B" w:rsidP="00A2550A">
      <w:pPr>
        <w:ind w:left="0"/>
        <w:jc w:val="left"/>
        <w:rPr>
          <w:rFonts w:ascii="Times New Roman" w:hAnsi="Times New Roman" w:cs="Times New Roman"/>
          <w:sz w:val="24"/>
          <w:szCs w:val="24"/>
          <w:lang w:val="en-US"/>
        </w:rPr>
      </w:pPr>
      <w:r w:rsidRPr="008C3AEE">
        <w:rPr>
          <w:rFonts w:ascii="Times New Roman" w:hAnsi="Times New Roman" w:cs="Times New Roman"/>
          <w:sz w:val="24"/>
          <w:szCs w:val="24"/>
          <w:lang w:val="en-US"/>
        </w:rPr>
        <w:t xml:space="preserve">Gender </w:t>
      </w:r>
      <w:r>
        <w:rPr>
          <w:rFonts w:ascii="Times New Roman" w:hAnsi="Times New Roman" w:cs="Times New Roman"/>
          <w:sz w:val="24"/>
          <w:szCs w:val="24"/>
          <w:lang w:val="en-US"/>
        </w:rPr>
        <w:t>roles are instilled in people at a tender age. The video on an interview with kids shows clearly the role played by parents in planting stereotypes in children. For example, the children believe that girls should clean the house while the father should pro</w:t>
      </w:r>
      <w:r>
        <w:rPr>
          <w:rFonts w:ascii="Times New Roman" w:hAnsi="Times New Roman" w:cs="Times New Roman"/>
          <w:sz w:val="24"/>
          <w:szCs w:val="24"/>
          <w:lang w:val="en-US"/>
        </w:rPr>
        <w:t xml:space="preserve">vide for the family. The video on how the TV affects children's brain shows that children react </w:t>
      </w:r>
      <w:r>
        <w:rPr>
          <w:rFonts w:ascii="Times New Roman" w:hAnsi="Times New Roman" w:cs="Times New Roman"/>
          <w:sz w:val="24"/>
          <w:szCs w:val="24"/>
          <w:lang w:val="en-US"/>
        </w:rPr>
        <w:lastRenderedPageBreak/>
        <w:t xml:space="preserve">physiologically to what they hear. The more children watch TV, the more they will have attention problems in the future, although this is relative to what kind </w:t>
      </w:r>
      <w:r>
        <w:rPr>
          <w:rFonts w:ascii="Times New Roman" w:hAnsi="Times New Roman" w:cs="Times New Roman"/>
          <w:sz w:val="24"/>
          <w:szCs w:val="24"/>
          <w:lang w:val="en-US"/>
        </w:rPr>
        <w:t xml:space="preserve">of content the children watch. For example, children who watch violent content have a higher risk of experiencing poor attention compared to those who watch educational content. </w:t>
      </w:r>
    </w:p>
    <w:p w:rsidR="00ED3DE1" w:rsidRDefault="0087557B" w:rsidP="00A2550A">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Cultural relativism is a portion that a person`s values and practices should</w:t>
      </w:r>
      <w:r>
        <w:rPr>
          <w:rFonts w:ascii="Times New Roman" w:hAnsi="Times New Roman" w:cs="Times New Roman"/>
          <w:sz w:val="24"/>
          <w:szCs w:val="24"/>
          <w:lang w:val="en-US"/>
        </w:rPr>
        <w:t xml:space="preserve"> be understood basing on the person`s culture, not from another person's cultural perspective. Although we do things differently, all cultures are equal and the same. Ethnocentrism is judging other people using the norms of one`s culture. Our identities ar</w:t>
      </w:r>
      <w:r>
        <w:rPr>
          <w:rFonts w:ascii="Times New Roman" w:hAnsi="Times New Roman" w:cs="Times New Roman"/>
          <w:sz w:val="24"/>
          <w:szCs w:val="24"/>
          <w:lang w:val="en-US"/>
        </w:rPr>
        <w:t xml:space="preserve">e reflected in our culture, and as much as one may believe that his/her culture is better than other`s culture is a  misleading concept. </w:t>
      </w:r>
    </w:p>
    <w:p w:rsidR="00ED3DE1" w:rsidRPr="008C3AEE" w:rsidRDefault="0087557B" w:rsidP="00A2550A">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society plays a role in shaping our gender roles and even recognition. As </w:t>
      </w:r>
      <w:r w:rsidR="007E7935">
        <w:rPr>
          <w:rFonts w:ascii="Times New Roman" w:hAnsi="Times New Roman" w:cs="Times New Roman"/>
          <w:sz w:val="24"/>
          <w:szCs w:val="24"/>
          <w:lang w:val="en-US"/>
        </w:rPr>
        <w:t xml:space="preserve">has been seen, gender is social. Boys are expected to act in a masculine manner, while girls are expected to act in a feminine way.This poses a challenge to people, for instance, the transgender and the binary who find it hard to find their own space in society. </w:t>
      </w:r>
    </w:p>
    <w:p w:rsidR="001140C2" w:rsidRDefault="001140C2" w:rsidP="001140C2">
      <w:pPr>
        <w:ind w:left="0" w:firstLine="0"/>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1140C2" w:rsidRDefault="001140C2" w:rsidP="001140C2">
      <w:pPr>
        <w:ind w:left="0" w:firstLine="0"/>
        <w:jc w:val="center"/>
        <w:rPr>
          <w:rFonts w:ascii="Times New Roman" w:hAnsi="Times New Roman" w:cs="Times New Roman"/>
          <w:sz w:val="24"/>
          <w:szCs w:val="24"/>
          <w:lang w:val="en-US"/>
        </w:rPr>
      </w:pPr>
    </w:p>
    <w:p w:rsidR="00EB7DD4" w:rsidRDefault="00EB7DD4" w:rsidP="001140C2">
      <w:pPr>
        <w:ind w:left="0" w:firstLine="0"/>
        <w:jc w:val="center"/>
        <w:rPr>
          <w:rFonts w:ascii="Times New Roman" w:hAnsi="Times New Roman" w:cs="Times New Roman"/>
          <w:sz w:val="24"/>
          <w:szCs w:val="24"/>
          <w:lang w:val="en-US"/>
        </w:rPr>
      </w:pPr>
    </w:p>
    <w:p w:rsidR="00EB7DD4" w:rsidRDefault="00EB7DD4" w:rsidP="001140C2">
      <w:pPr>
        <w:ind w:left="0" w:firstLine="0"/>
        <w:jc w:val="center"/>
        <w:rPr>
          <w:rFonts w:ascii="Times New Roman" w:hAnsi="Times New Roman" w:cs="Times New Roman"/>
          <w:sz w:val="24"/>
          <w:szCs w:val="24"/>
          <w:lang w:val="en-US"/>
        </w:rPr>
      </w:pPr>
    </w:p>
    <w:p w:rsidR="00EB7DD4" w:rsidRDefault="00EB7DD4" w:rsidP="001140C2">
      <w:pPr>
        <w:ind w:left="0" w:firstLine="0"/>
        <w:jc w:val="center"/>
        <w:rPr>
          <w:rFonts w:ascii="Times New Roman" w:hAnsi="Times New Roman" w:cs="Times New Roman"/>
          <w:sz w:val="24"/>
          <w:szCs w:val="24"/>
          <w:lang w:val="en-US"/>
        </w:rPr>
      </w:pPr>
    </w:p>
    <w:p w:rsidR="00EB7DD4" w:rsidRDefault="00EB7DD4" w:rsidP="001140C2">
      <w:pPr>
        <w:ind w:left="0" w:firstLine="0"/>
        <w:jc w:val="center"/>
        <w:rPr>
          <w:rFonts w:ascii="Times New Roman" w:hAnsi="Times New Roman" w:cs="Times New Roman"/>
          <w:sz w:val="24"/>
          <w:szCs w:val="24"/>
          <w:lang w:val="en-US"/>
        </w:rPr>
      </w:pPr>
    </w:p>
    <w:p w:rsidR="00EB7DD4" w:rsidRDefault="00EB7DD4" w:rsidP="001140C2">
      <w:pPr>
        <w:ind w:left="0" w:firstLine="0"/>
        <w:jc w:val="center"/>
        <w:rPr>
          <w:rFonts w:ascii="Times New Roman" w:hAnsi="Times New Roman" w:cs="Times New Roman"/>
          <w:sz w:val="24"/>
          <w:szCs w:val="24"/>
          <w:lang w:val="en-US"/>
        </w:rPr>
      </w:pPr>
    </w:p>
    <w:p w:rsidR="00EB7DD4" w:rsidRDefault="00EB7DD4" w:rsidP="001140C2">
      <w:pPr>
        <w:ind w:left="0" w:firstLine="0"/>
        <w:jc w:val="center"/>
        <w:rPr>
          <w:rFonts w:ascii="Times New Roman" w:hAnsi="Times New Roman" w:cs="Times New Roman"/>
          <w:sz w:val="24"/>
          <w:szCs w:val="24"/>
          <w:lang w:val="en-US"/>
        </w:rPr>
      </w:pPr>
    </w:p>
    <w:p w:rsidR="00EB7DD4" w:rsidRDefault="00EB7DD4" w:rsidP="00A2550A">
      <w:pPr>
        <w:ind w:left="0" w:firstLine="0"/>
      </w:pPr>
    </w:p>
    <w:p w:rsidR="00EB7DD4" w:rsidRPr="00A2550A" w:rsidRDefault="00A2550A" w:rsidP="00A2550A">
      <w:pPr>
        <w:ind w:left="0" w:firstLine="0"/>
        <w:jc w:val="center"/>
        <w:rPr>
          <w:rFonts w:ascii="Times New Roman" w:hAnsi="Times New Roman" w:cs="Times New Roman"/>
          <w:sz w:val="24"/>
          <w:szCs w:val="24"/>
          <w:lang w:val="en-US"/>
        </w:rPr>
      </w:pPr>
      <w:r w:rsidRPr="00A2550A">
        <w:rPr>
          <w:rFonts w:ascii="Times New Roman" w:hAnsi="Times New Roman" w:cs="Times New Roman"/>
          <w:sz w:val="24"/>
          <w:szCs w:val="24"/>
        </w:rPr>
        <w:lastRenderedPageBreak/>
        <w:t>References</w:t>
      </w:r>
    </w:p>
    <w:p w:rsidR="00A2550A" w:rsidRPr="00A2550A" w:rsidRDefault="00A2550A" w:rsidP="00A2550A">
      <w:pPr>
        <w:ind w:left="785" w:hangingChars="327" w:hanging="785"/>
        <w:rPr>
          <w:rFonts w:ascii="Times New Roman" w:hAnsi="Times New Roman" w:cs="Times New Roman"/>
          <w:sz w:val="24"/>
          <w:szCs w:val="24"/>
          <w:lang w:val="en-US"/>
        </w:rPr>
      </w:pPr>
    </w:p>
    <w:p w:rsidR="00A2550A" w:rsidRPr="00A2550A" w:rsidRDefault="00A2550A" w:rsidP="00A2550A">
      <w:pPr>
        <w:ind w:left="785" w:hangingChars="327" w:hanging="785"/>
        <w:rPr>
          <w:rFonts w:ascii="Times New Roman" w:hAnsi="Times New Roman" w:cs="Times New Roman"/>
          <w:color w:val="222222"/>
          <w:sz w:val="24"/>
          <w:szCs w:val="24"/>
          <w:shd w:val="clear" w:color="auto" w:fill="FFFFFF"/>
        </w:rPr>
      </w:pPr>
      <w:proofErr w:type="gramStart"/>
      <w:r w:rsidRPr="00A2550A">
        <w:rPr>
          <w:rFonts w:ascii="Times New Roman" w:hAnsi="Times New Roman" w:cs="Times New Roman"/>
          <w:color w:val="222222"/>
          <w:sz w:val="24"/>
          <w:szCs w:val="24"/>
          <w:shd w:val="clear" w:color="auto" w:fill="FFFFFF"/>
        </w:rPr>
        <w:t>Corner, G. W. (2015).</w:t>
      </w:r>
      <w:proofErr w:type="gramEnd"/>
      <w:r w:rsidRPr="00A2550A">
        <w:rPr>
          <w:rFonts w:ascii="Times New Roman" w:hAnsi="Times New Roman" w:cs="Times New Roman"/>
          <w:color w:val="222222"/>
          <w:sz w:val="24"/>
          <w:szCs w:val="24"/>
          <w:shd w:val="clear" w:color="auto" w:fill="FFFFFF"/>
        </w:rPr>
        <w:t> </w:t>
      </w:r>
      <w:proofErr w:type="gramStart"/>
      <w:r w:rsidRPr="00A2550A">
        <w:rPr>
          <w:rFonts w:ascii="Times New Roman" w:hAnsi="Times New Roman" w:cs="Times New Roman"/>
          <w:i/>
          <w:iCs/>
          <w:color w:val="222222"/>
          <w:sz w:val="24"/>
          <w:szCs w:val="24"/>
          <w:shd w:val="clear" w:color="auto" w:fill="FFFFFF"/>
        </w:rPr>
        <w:t>Hormones in human reproduction</w:t>
      </w:r>
      <w:r w:rsidRPr="00A2550A">
        <w:rPr>
          <w:rFonts w:ascii="Times New Roman" w:hAnsi="Times New Roman" w:cs="Times New Roman"/>
          <w:color w:val="222222"/>
          <w:sz w:val="24"/>
          <w:szCs w:val="24"/>
          <w:shd w:val="clear" w:color="auto" w:fill="FFFFFF"/>
        </w:rPr>
        <w:t> (Vol. 2240).</w:t>
      </w:r>
      <w:proofErr w:type="gramEnd"/>
      <w:r w:rsidRPr="00A2550A">
        <w:rPr>
          <w:rFonts w:ascii="Times New Roman" w:hAnsi="Times New Roman" w:cs="Times New Roman"/>
          <w:color w:val="222222"/>
          <w:sz w:val="24"/>
          <w:szCs w:val="24"/>
          <w:shd w:val="clear" w:color="auto" w:fill="FFFFFF"/>
        </w:rPr>
        <w:t xml:space="preserve"> </w:t>
      </w:r>
      <w:proofErr w:type="gramStart"/>
      <w:r w:rsidRPr="00A2550A">
        <w:rPr>
          <w:rFonts w:ascii="Times New Roman" w:hAnsi="Times New Roman" w:cs="Times New Roman"/>
          <w:color w:val="222222"/>
          <w:sz w:val="24"/>
          <w:szCs w:val="24"/>
          <w:shd w:val="clear" w:color="auto" w:fill="FFFFFF"/>
        </w:rPr>
        <w:t>Princeton University Press.</w:t>
      </w:r>
      <w:proofErr w:type="gramEnd"/>
    </w:p>
    <w:p w:rsidR="00A2550A" w:rsidRPr="00A2550A" w:rsidRDefault="00A2550A" w:rsidP="00A2550A">
      <w:pPr>
        <w:ind w:hanging="720"/>
        <w:rPr>
          <w:rFonts w:ascii="Times New Roman" w:hAnsi="Times New Roman" w:cs="Times New Roman"/>
          <w:sz w:val="24"/>
          <w:szCs w:val="24"/>
          <w:lang w:val="en-US"/>
        </w:rPr>
      </w:pPr>
      <w:proofErr w:type="gramStart"/>
      <w:r w:rsidRPr="00A2550A">
        <w:rPr>
          <w:rFonts w:ascii="Times New Roman" w:hAnsi="Times New Roman" w:cs="Times New Roman"/>
          <w:color w:val="222222"/>
          <w:sz w:val="24"/>
          <w:szCs w:val="24"/>
          <w:shd w:val="clear" w:color="auto" w:fill="FFFFFF"/>
        </w:rPr>
        <w:t>Grove, M. A., &amp; Lancy, D. F. (2018).</w:t>
      </w:r>
      <w:proofErr w:type="gramEnd"/>
      <w:r w:rsidRPr="00A2550A">
        <w:rPr>
          <w:rFonts w:ascii="Times New Roman" w:hAnsi="Times New Roman" w:cs="Times New Roman"/>
          <w:color w:val="222222"/>
          <w:sz w:val="24"/>
          <w:szCs w:val="24"/>
          <w:shd w:val="clear" w:color="auto" w:fill="FFFFFF"/>
        </w:rPr>
        <w:t xml:space="preserve"> </w:t>
      </w:r>
      <w:proofErr w:type="gramStart"/>
      <w:r w:rsidRPr="00A2550A">
        <w:rPr>
          <w:rFonts w:ascii="Times New Roman" w:hAnsi="Times New Roman" w:cs="Times New Roman"/>
          <w:color w:val="222222"/>
          <w:sz w:val="24"/>
          <w:szCs w:val="24"/>
          <w:shd w:val="clear" w:color="auto" w:fill="FFFFFF"/>
        </w:rPr>
        <w:t>Cultural Models of Stages in the Life Course.</w:t>
      </w:r>
      <w:proofErr w:type="gramEnd"/>
      <w:r w:rsidRPr="00A2550A">
        <w:rPr>
          <w:rFonts w:ascii="Times New Roman" w:hAnsi="Times New Roman" w:cs="Times New Roman"/>
          <w:color w:val="222222"/>
          <w:sz w:val="24"/>
          <w:szCs w:val="24"/>
          <w:shd w:val="clear" w:color="auto" w:fill="FFFFFF"/>
        </w:rPr>
        <w:t> </w:t>
      </w:r>
      <w:proofErr w:type="gramStart"/>
      <w:r w:rsidRPr="00A2550A">
        <w:rPr>
          <w:rFonts w:ascii="Times New Roman" w:hAnsi="Times New Roman" w:cs="Times New Roman"/>
          <w:i/>
          <w:iCs/>
          <w:color w:val="222222"/>
          <w:sz w:val="24"/>
          <w:szCs w:val="24"/>
          <w:shd w:val="clear" w:color="auto" w:fill="FFFFFF"/>
        </w:rPr>
        <w:t>The Oxford Handbook of the Archaeology of Childhood</w:t>
      </w:r>
      <w:r w:rsidRPr="00A2550A">
        <w:rPr>
          <w:rFonts w:ascii="Times New Roman" w:hAnsi="Times New Roman" w:cs="Times New Roman"/>
          <w:color w:val="222222"/>
          <w:sz w:val="24"/>
          <w:szCs w:val="24"/>
          <w:shd w:val="clear" w:color="auto" w:fill="FFFFFF"/>
        </w:rPr>
        <w:t>, </w:t>
      </w:r>
      <w:r w:rsidRPr="00A2550A">
        <w:rPr>
          <w:rFonts w:ascii="Times New Roman" w:hAnsi="Times New Roman" w:cs="Times New Roman"/>
          <w:i/>
          <w:iCs/>
          <w:color w:val="222222"/>
          <w:sz w:val="24"/>
          <w:szCs w:val="24"/>
          <w:shd w:val="clear" w:color="auto" w:fill="FFFFFF"/>
        </w:rPr>
        <w:t>120</w:t>
      </w:r>
      <w:r w:rsidRPr="00A2550A">
        <w:rPr>
          <w:rFonts w:ascii="Times New Roman" w:hAnsi="Times New Roman" w:cs="Times New Roman"/>
          <w:color w:val="222222"/>
          <w:sz w:val="24"/>
          <w:szCs w:val="24"/>
          <w:shd w:val="clear" w:color="auto" w:fill="FFFFFF"/>
        </w:rPr>
        <w:t>, 90.</w:t>
      </w:r>
      <w:proofErr w:type="gramEnd"/>
    </w:p>
    <w:p w:rsidR="00A2550A" w:rsidRPr="00A2550A" w:rsidRDefault="00A2550A" w:rsidP="00A2550A">
      <w:pPr>
        <w:ind w:hanging="720"/>
        <w:rPr>
          <w:rFonts w:ascii="Times New Roman" w:hAnsi="Times New Roman" w:cs="Times New Roman"/>
          <w:sz w:val="24"/>
          <w:szCs w:val="24"/>
        </w:rPr>
      </w:pPr>
      <w:hyperlink r:id="rId7" w:history="1">
        <w:r w:rsidRPr="00A2550A">
          <w:rPr>
            <w:rStyle w:val="Hyperlink"/>
            <w:rFonts w:ascii="Times New Roman" w:hAnsi="Times New Roman" w:cs="Times New Roman"/>
            <w:sz w:val="24"/>
            <w:szCs w:val="24"/>
          </w:rPr>
          <w:t>https://mediaplayer.pearsoncmg.com/assets/_video.true/sociology-2017-blue_chalk_videos-culture_make_it_right</w:t>
        </w:r>
      </w:hyperlink>
      <w:r w:rsidRPr="00A2550A">
        <w:rPr>
          <w:rFonts w:ascii="Times New Roman" w:hAnsi="Times New Roman" w:cs="Times New Roman"/>
          <w:sz w:val="24"/>
          <w:szCs w:val="24"/>
        </w:rPr>
        <w:t xml:space="preserve">  </w:t>
      </w:r>
    </w:p>
    <w:p w:rsidR="00A2550A" w:rsidRPr="00A2550A" w:rsidRDefault="00A2550A" w:rsidP="00A2550A">
      <w:pPr>
        <w:ind w:hanging="720"/>
        <w:rPr>
          <w:rFonts w:ascii="Times New Roman" w:hAnsi="Times New Roman" w:cs="Times New Roman"/>
          <w:color w:val="222222"/>
          <w:sz w:val="24"/>
          <w:szCs w:val="24"/>
          <w:shd w:val="clear" w:color="auto" w:fill="FFFFFF"/>
        </w:rPr>
      </w:pPr>
      <w:hyperlink r:id="rId8" w:history="1">
        <w:r w:rsidRPr="00A2550A">
          <w:rPr>
            <w:rStyle w:val="Hyperlink"/>
            <w:rFonts w:ascii="Times New Roman" w:hAnsi="Times New Roman" w:cs="Times New Roman"/>
            <w:sz w:val="24"/>
            <w:szCs w:val="24"/>
          </w:rPr>
          <w:t>https://mediaplayer.pearsoncmg.com/assets/_video.true/sociology-2017-blue_chalk_videos-gender_socialization</w:t>
        </w:r>
      </w:hyperlink>
      <w:r w:rsidRPr="00A2550A">
        <w:rPr>
          <w:rStyle w:val="Hyperlink"/>
          <w:rFonts w:ascii="Times New Roman" w:hAnsi="Times New Roman" w:cs="Times New Roman"/>
          <w:sz w:val="24"/>
          <w:szCs w:val="24"/>
        </w:rPr>
        <w:t xml:space="preserve">                                                </w:t>
      </w:r>
      <w:r w:rsidRPr="00A2550A">
        <w:rPr>
          <w:rFonts w:ascii="Times New Roman" w:hAnsi="Times New Roman" w:cs="Times New Roman"/>
          <w:sz w:val="24"/>
          <w:szCs w:val="24"/>
        </w:rPr>
        <w:t xml:space="preserve"> </w:t>
      </w:r>
    </w:p>
    <w:p w:rsidR="00A2550A" w:rsidRPr="00A2550A" w:rsidRDefault="00A2550A" w:rsidP="00A2550A">
      <w:pPr>
        <w:ind w:hanging="720"/>
        <w:rPr>
          <w:rFonts w:ascii="Times New Roman" w:hAnsi="Times New Roman" w:cs="Times New Roman"/>
          <w:color w:val="222222"/>
          <w:sz w:val="24"/>
          <w:szCs w:val="24"/>
          <w:shd w:val="clear" w:color="auto" w:fill="FFFFFF"/>
        </w:rPr>
      </w:pPr>
      <w:proofErr w:type="spellStart"/>
      <w:r w:rsidRPr="00A2550A">
        <w:rPr>
          <w:rFonts w:ascii="Times New Roman" w:hAnsi="Times New Roman" w:cs="Times New Roman"/>
          <w:color w:val="222222"/>
          <w:sz w:val="24"/>
          <w:szCs w:val="24"/>
          <w:shd w:val="clear" w:color="auto" w:fill="FFFFFF"/>
        </w:rPr>
        <w:t>Mmari</w:t>
      </w:r>
      <w:proofErr w:type="spellEnd"/>
      <w:r w:rsidRPr="00A2550A">
        <w:rPr>
          <w:rFonts w:ascii="Times New Roman" w:hAnsi="Times New Roman" w:cs="Times New Roman"/>
          <w:color w:val="222222"/>
          <w:sz w:val="24"/>
          <w:szCs w:val="24"/>
          <w:shd w:val="clear" w:color="auto" w:fill="FFFFFF"/>
        </w:rPr>
        <w:t>, K., Blum, R. W., Atnafou, R., Chilet, E., De Meyer, S., El-Gibaly, O</w:t>
      </w:r>
      <w:proofErr w:type="gramStart"/>
      <w:r w:rsidRPr="00A2550A">
        <w:rPr>
          <w:rFonts w:ascii="Times New Roman" w:hAnsi="Times New Roman" w:cs="Times New Roman"/>
          <w:color w:val="222222"/>
          <w:sz w:val="24"/>
          <w:szCs w:val="24"/>
          <w:shd w:val="clear" w:color="auto" w:fill="FFFFFF"/>
        </w:rPr>
        <w:t>., ...</w:t>
      </w:r>
      <w:proofErr w:type="gramEnd"/>
      <w:r w:rsidRPr="00A2550A">
        <w:rPr>
          <w:rFonts w:ascii="Times New Roman" w:hAnsi="Times New Roman" w:cs="Times New Roman"/>
          <w:color w:val="222222"/>
          <w:sz w:val="24"/>
          <w:szCs w:val="24"/>
          <w:shd w:val="clear" w:color="auto" w:fill="FFFFFF"/>
        </w:rPr>
        <w:t xml:space="preserve"> &amp; Zuo, X. (2017). Exploration of gender norms and socialization among early adolescents: The use of qualitative methods</w:t>
      </w:r>
      <w:bookmarkStart w:id="0" w:name="_GoBack"/>
      <w:bookmarkEnd w:id="0"/>
      <w:r w:rsidRPr="00A2550A">
        <w:rPr>
          <w:rFonts w:ascii="Times New Roman" w:hAnsi="Times New Roman" w:cs="Times New Roman"/>
          <w:color w:val="222222"/>
          <w:sz w:val="24"/>
          <w:szCs w:val="24"/>
          <w:shd w:val="clear" w:color="auto" w:fill="FFFFFF"/>
        </w:rPr>
        <w:t xml:space="preserve"> for the Global Early Adolescent Study. </w:t>
      </w:r>
      <w:proofErr w:type="gramStart"/>
      <w:r w:rsidRPr="00A2550A">
        <w:rPr>
          <w:rFonts w:ascii="Times New Roman" w:hAnsi="Times New Roman" w:cs="Times New Roman"/>
          <w:i/>
          <w:iCs/>
          <w:color w:val="222222"/>
          <w:sz w:val="24"/>
          <w:szCs w:val="24"/>
          <w:shd w:val="clear" w:color="auto" w:fill="FFFFFF"/>
        </w:rPr>
        <w:t>Journal of Adolescent Health</w:t>
      </w:r>
      <w:r w:rsidRPr="00A2550A">
        <w:rPr>
          <w:rFonts w:ascii="Times New Roman" w:hAnsi="Times New Roman" w:cs="Times New Roman"/>
          <w:color w:val="222222"/>
          <w:sz w:val="24"/>
          <w:szCs w:val="24"/>
          <w:shd w:val="clear" w:color="auto" w:fill="FFFFFF"/>
        </w:rPr>
        <w:t>, </w:t>
      </w:r>
      <w:r w:rsidRPr="00A2550A">
        <w:rPr>
          <w:rFonts w:ascii="Times New Roman" w:hAnsi="Times New Roman" w:cs="Times New Roman"/>
          <w:i/>
          <w:iCs/>
          <w:color w:val="222222"/>
          <w:sz w:val="24"/>
          <w:szCs w:val="24"/>
          <w:shd w:val="clear" w:color="auto" w:fill="FFFFFF"/>
        </w:rPr>
        <w:t>61</w:t>
      </w:r>
      <w:r w:rsidRPr="00A2550A">
        <w:rPr>
          <w:rFonts w:ascii="Times New Roman" w:hAnsi="Times New Roman" w:cs="Times New Roman"/>
          <w:color w:val="222222"/>
          <w:sz w:val="24"/>
          <w:szCs w:val="24"/>
          <w:shd w:val="clear" w:color="auto" w:fill="FFFFFF"/>
        </w:rPr>
        <w:t>(4), S12-S18.</w:t>
      </w:r>
      <w:proofErr w:type="gramEnd"/>
    </w:p>
    <w:p w:rsidR="00A2550A" w:rsidRPr="00AF4BCB" w:rsidRDefault="00A2550A" w:rsidP="00AF4BCB">
      <w:pPr>
        <w:ind w:left="0" w:firstLine="0"/>
        <w:rPr>
          <w:rFonts w:ascii="Arial" w:hAnsi="Arial" w:cs="Arial"/>
          <w:color w:val="222222"/>
          <w:sz w:val="20"/>
          <w:szCs w:val="20"/>
          <w:shd w:val="clear" w:color="auto" w:fill="FFFFFF"/>
        </w:rPr>
      </w:pPr>
    </w:p>
    <w:sectPr w:rsidR="00A2550A" w:rsidRPr="00AF4BCB" w:rsidSect="001140C2">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557B" w:rsidRDefault="0087557B">
      <w:pPr>
        <w:spacing w:line="240" w:lineRule="auto"/>
      </w:pPr>
      <w:r>
        <w:separator/>
      </w:r>
    </w:p>
  </w:endnote>
  <w:endnote w:type="continuationSeparator" w:id="0">
    <w:p w:rsidR="0087557B" w:rsidRDefault="008755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557B" w:rsidRDefault="0087557B">
      <w:pPr>
        <w:spacing w:line="240" w:lineRule="auto"/>
      </w:pPr>
      <w:r>
        <w:separator/>
      </w:r>
    </w:p>
  </w:footnote>
  <w:footnote w:type="continuationSeparator" w:id="0">
    <w:p w:rsidR="0087557B" w:rsidRDefault="0087557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565067917"/>
      <w:docPartObj>
        <w:docPartGallery w:val="Page Numbers (Top of Page)"/>
        <w:docPartUnique/>
      </w:docPartObj>
    </w:sdtPr>
    <w:sdtEndPr>
      <w:rPr>
        <w:noProof/>
        <w:sz w:val="24"/>
        <w:szCs w:val="24"/>
      </w:rPr>
    </w:sdtEndPr>
    <w:sdtContent>
      <w:p w:rsidR="00ED3DE1" w:rsidRPr="001140C2" w:rsidRDefault="0087557B" w:rsidP="001140C2">
        <w:pPr>
          <w:pStyle w:val="Header"/>
          <w:ind w:left="0" w:firstLine="0"/>
          <w:rPr>
            <w:rFonts w:ascii="Times New Roman" w:hAnsi="Times New Roman" w:cs="Times New Roman"/>
            <w:sz w:val="24"/>
            <w:szCs w:val="24"/>
          </w:rPr>
        </w:pPr>
        <w:r w:rsidRPr="001140C2">
          <w:rPr>
            <w:rFonts w:ascii="Times New Roman" w:hAnsi="Times New Roman" w:cs="Times New Roman"/>
            <w:sz w:val="24"/>
            <w:szCs w:val="24"/>
          </w:rPr>
          <w:t xml:space="preserve">GENDER SOCIALIZATION                            </w:t>
        </w:r>
        <w:r w:rsidRPr="001140C2">
          <w:rPr>
            <w:rFonts w:ascii="Times New Roman" w:hAnsi="Times New Roman" w:cs="Times New Roman"/>
            <w:sz w:val="24"/>
            <w:szCs w:val="24"/>
          </w:rPr>
          <w:tab/>
        </w:r>
        <w:r w:rsidRPr="001140C2">
          <w:rPr>
            <w:rFonts w:ascii="Times New Roman" w:hAnsi="Times New Roman" w:cs="Times New Roman"/>
            <w:sz w:val="24"/>
            <w:szCs w:val="24"/>
          </w:rPr>
          <w:tab/>
          <w:t xml:space="preserve"> </w:t>
        </w:r>
        <w:r w:rsidRPr="001140C2">
          <w:rPr>
            <w:rFonts w:ascii="Times New Roman" w:hAnsi="Times New Roman" w:cs="Times New Roman"/>
            <w:sz w:val="24"/>
            <w:szCs w:val="24"/>
          </w:rPr>
          <w:fldChar w:fldCharType="begin"/>
        </w:r>
        <w:r w:rsidRPr="001140C2">
          <w:rPr>
            <w:rFonts w:ascii="Times New Roman" w:hAnsi="Times New Roman" w:cs="Times New Roman"/>
            <w:sz w:val="24"/>
            <w:szCs w:val="24"/>
          </w:rPr>
          <w:instrText xml:space="preserve"> PAGE   \* MERGEFORMAT </w:instrText>
        </w:r>
        <w:r w:rsidRPr="001140C2">
          <w:rPr>
            <w:rFonts w:ascii="Times New Roman" w:hAnsi="Times New Roman" w:cs="Times New Roman"/>
            <w:sz w:val="24"/>
            <w:szCs w:val="24"/>
          </w:rPr>
          <w:fldChar w:fldCharType="separate"/>
        </w:r>
        <w:r w:rsidR="003217AC">
          <w:rPr>
            <w:rFonts w:ascii="Times New Roman" w:hAnsi="Times New Roman" w:cs="Times New Roman"/>
            <w:noProof/>
            <w:sz w:val="24"/>
            <w:szCs w:val="24"/>
          </w:rPr>
          <w:t>5</w:t>
        </w:r>
        <w:r w:rsidRPr="001140C2">
          <w:rPr>
            <w:rFonts w:ascii="Times New Roman" w:hAnsi="Times New Roman" w:cs="Times New Roman"/>
            <w:noProof/>
            <w:sz w:val="24"/>
            <w:szCs w:val="24"/>
          </w:rPr>
          <w:fldChar w:fldCharType="end"/>
        </w:r>
      </w:p>
    </w:sdtContent>
  </w:sdt>
  <w:p w:rsidR="00ED3DE1" w:rsidRPr="001140C2" w:rsidRDefault="0087557B" w:rsidP="001140C2">
    <w:pPr>
      <w:pStyle w:val="Header"/>
      <w:tabs>
        <w:tab w:val="clear" w:pos="4513"/>
        <w:tab w:val="clear" w:pos="9026"/>
        <w:tab w:val="left" w:pos="2820"/>
      </w:tabs>
      <w:ind w:left="0" w:firstLine="0"/>
      <w:rPr>
        <w:rFonts w:ascii="Times New Roman" w:hAnsi="Times New Roman" w:cs="Times New Roman"/>
        <w:lang w:val="en-US"/>
      </w:rPr>
    </w:pPr>
    <w:r>
      <w:rPr>
        <w:rFonts w:ascii="Times New Roman" w:hAnsi="Times New Roman" w:cs="Times New Roman"/>
        <w:lang w:val="en-US"/>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DE1" w:rsidRPr="001140C2" w:rsidRDefault="0087557B" w:rsidP="001140C2">
    <w:pPr>
      <w:pStyle w:val="Header"/>
      <w:ind w:left="0" w:firstLine="0"/>
      <w:rPr>
        <w:rFonts w:ascii="Times New Roman" w:hAnsi="Times New Roman" w:cs="Times New Roman"/>
        <w:sz w:val="24"/>
        <w:szCs w:val="24"/>
        <w:lang w:val="en-US"/>
      </w:rPr>
    </w:pPr>
    <w:r w:rsidRPr="001140C2">
      <w:rPr>
        <w:rFonts w:ascii="Times New Roman" w:hAnsi="Times New Roman" w:cs="Times New Roman"/>
        <w:sz w:val="24"/>
        <w:szCs w:val="24"/>
        <w:lang w:val="en-US"/>
      </w:rPr>
      <w:t>Running head: GENDER SOCIALIZATION</w:t>
    </w:r>
    <w:r w:rsidRPr="001140C2">
      <w:rPr>
        <w:rFonts w:ascii="Times New Roman" w:hAnsi="Times New Roman" w:cs="Times New Roman"/>
        <w:sz w:val="24"/>
        <w:szCs w:val="24"/>
        <w:lang w:val="en-US"/>
      </w:rPr>
      <w:tab/>
    </w:r>
    <w:r w:rsidRPr="001140C2">
      <w:rPr>
        <w:rFonts w:ascii="Times New Roman" w:hAnsi="Times New Roman" w:cs="Times New Roman"/>
        <w:sz w:val="24"/>
        <w:szCs w:val="24"/>
        <w:lang w:val="en-US"/>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0C2"/>
    <w:rsid w:val="001140C2"/>
    <w:rsid w:val="001E017D"/>
    <w:rsid w:val="001E0EE2"/>
    <w:rsid w:val="003217AC"/>
    <w:rsid w:val="003C4DC1"/>
    <w:rsid w:val="00462A96"/>
    <w:rsid w:val="00780CAB"/>
    <w:rsid w:val="007E7935"/>
    <w:rsid w:val="0087557B"/>
    <w:rsid w:val="008B5FFE"/>
    <w:rsid w:val="008C3AEE"/>
    <w:rsid w:val="00A2550A"/>
    <w:rsid w:val="00A3781B"/>
    <w:rsid w:val="00AB555F"/>
    <w:rsid w:val="00AF4BCB"/>
    <w:rsid w:val="00B52718"/>
    <w:rsid w:val="00B76C74"/>
    <w:rsid w:val="00C03DC1"/>
    <w:rsid w:val="00C452E4"/>
    <w:rsid w:val="00CA1F4D"/>
    <w:rsid w:val="00D31998"/>
    <w:rsid w:val="00E0617D"/>
    <w:rsid w:val="00EB7DD4"/>
    <w:rsid w:val="00ED3D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0C2"/>
    <w:pPr>
      <w:tabs>
        <w:tab w:val="center" w:pos="4513"/>
        <w:tab w:val="right" w:pos="9026"/>
      </w:tabs>
      <w:spacing w:line="240" w:lineRule="auto"/>
    </w:pPr>
  </w:style>
  <w:style w:type="character" w:customStyle="1" w:styleId="HeaderChar">
    <w:name w:val="Header Char"/>
    <w:basedOn w:val="DefaultParagraphFont"/>
    <w:link w:val="Header"/>
    <w:uiPriority w:val="99"/>
    <w:rsid w:val="001140C2"/>
  </w:style>
  <w:style w:type="paragraph" w:styleId="Footer">
    <w:name w:val="footer"/>
    <w:basedOn w:val="Normal"/>
    <w:link w:val="FooterChar"/>
    <w:uiPriority w:val="99"/>
    <w:unhideWhenUsed/>
    <w:rsid w:val="001140C2"/>
    <w:pPr>
      <w:tabs>
        <w:tab w:val="center" w:pos="4513"/>
        <w:tab w:val="right" w:pos="9026"/>
      </w:tabs>
      <w:spacing w:line="240" w:lineRule="auto"/>
    </w:pPr>
  </w:style>
  <w:style w:type="character" w:customStyle="1" w:styleId="FooterChar">
    <w:name w:val="Footer Char"/>
    <w:basedOn w:val="DefaultParagraphFont"/>
    <w:link w:val="Footer"/>
    <w:uiPriority w:val="99"/>
    <w:rsid w:val="001140C2"/>
  </w:style>
  <w:style w:type="character" w:styleId="Hyperlink">
    <w:name w:val="Hyperlink"/>
    <w:basedOn w:val="DefaultParagraphFont"/>
    <w:uiPriority w:val="99"/>
    <w:semiHidden/>
    <w:unhideWhenUsed/>
    <w:rsid w:val="00EB7DD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0C2"/>
    <w:pPr>
      <w:tabs>
        <w:tab w:val="center" w:pos="4513"/>
        <w:tab w:val="right" w:pos="9026"/>
      </w:tabs>
      <w:spacing w:line="240" w:lineRule="auto"/>
    </w:pPr>
  </w:style>
  <w:style w:type="character" w:customStyle="1" w:styleId="HeaderChar">
    <w:name w:val="Header Char"/>
    <w:basedOn w:val="DefaultParagraphFont"/>
    <w:link w:val="Header"/>
    <w:uiPriority w:val="99"/>
    <w:rsid w:val="001140C2"/>
  </w:style>
  <w:style w:type="paragraph" w:styleId="Footer">
    <w:name w:val="footer"/>
    <w:basedOn w:val="Normal"/>
    <w:link w:val="FooterChar"/>
    <w:uiPriority w:val="99"/>
    <w:unhideWhenUsed/>
    <w:rsid w:val="001140C2"/>
    <w:pPr>
      <w:tabs>
        <w:tab w:val="center" w:pos="4513"/>
        <w:tab w:val="right" w:pos="9026"/>
      </w:tabs>
      <w:spacing w:line="240" w:lineRule="auto"/>
    </w:pPr>
  </w:style>
  <w:style w:type="character" w:customStyle="1" w:styleId="FooterChar">
    <w:name w:val="Footer Char"/>
    <w:basedOn w:val="DefaultParagraphFont"/>
    <w:link w:val="Footer"/>
    <w:uiPriority w:val="99"/>
    <w:rsid w:val="001140C2"/>
  </w:style>
  <w:style w:type="character" w:styleId="Hyperlink">
    <w:name w:val="Hyperlink"/>
    <w:basedOn w:val="DefaultParagraphFont"/>
    <w:uiPriority w:val="99"/>
    <w:semiHidden/>
    <w:unhideWhenUsed/>
    <w:rsid w:val="00EB7D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player.pearsoncmg.com/assets/_video.true/sociology-2017-blue_chalk_videos-gender_socialization" TargetMode="External"/><Relationship Id="rId3" Type="http://schemas.openxmlformats.org/officeDocument/2006/relationships/settings" Target="settings.xml"/><Relationship Id="rId7" Type="http://schemas.openxmlformats.org/officeDocument/2006/relationships/hyperlink" Target="https://mediaplayer.pearsoncmg.com/assets/_video.true/sociology-2017-blue_chalk_videos-culture_make_it_right"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978</Words>
  <Characters>5579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2019-11-02T13:45:00Z</dcterms:created>
  <dcterms:modified xsi:type="dcterms:W3CDTF">2019-11-02T13:45:00Z</dcterms:modified>
</cp:coreProperties>
</file>